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A9" w:rsidRDefault="00EA06E4">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1385668</wp:posOffset>
                </wp:positionH>
                <wp:positionV relativeFrom="paragraph">
                  <wp:posOffset>1350498</wp:posOffset>
                </wp:positionV>
                <wp:extent cx="5838092" cy="7371374"/>
                <wp:effectExtent l="0" t="0" r="1079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092" cy="7371374"/>
                        </a:xfrm>
                        <a:prstGeom prst="rect">
                          <a:avLst/>
                        </a:prstGeom>
                        <a:solidFill>
                          <a:srgbClr val="FFFFFF"/>
                        </a:solidFill>
                        <a:ln w="9525">
                          <a:solidFill>
                            <a:schemeClr val="bg1"/>
                          </a:solidFill>
                          <a:miter lim="800000"/>
                          <a:headEnd/>
                          <a:tailEnd/>
                        </a:ln>
                      </wps:spPr>
                      <wps:txbx>
                        <w:txbxContent>
                          <w:p w:rsidR="00D70F95" w:rsidRDefault="00D70F95" w:rsidP="00926BF8">
                            <w:pPr>
                              <w:pStyle w:val="Heading1"/>
                              <w:rPr>
                                <w:rFonts w:eastAsia="Times New Roman"/>
                              </w:rPr>
                            </w:pPr>
                            <w:r>
                              <w:rPr>
                                <w:rFonts w:eastAsia="Times New Roman"/>
                              </w:rPr>
                              <w:t>Announcing: New CellSwipe for Andorid</w:t>
                            </w:r>
                          </w:p>
                          <w:p w:rsidR="00D70F95" w:rsidRDefault="00D70F95" w:rsidP="00926BF8">
                            <w:pPr>
                              <w:pStyle w:val="Heading2"/>
                              <w:rPr>
                                <w:rFonts w:eastAsia="Times New Roman"/>
                              </w:rPr>
                            </w:pPr>
                            <w:proofErr w:type="gramStart"/>
                            <w:r>
                              <w:rPr>
                                <w:rFonts w:eastAsia="Times New Roman"/>
                              </w:rPr>
                              <w:t>vSecure</w:t>
                            </w:r>
                            <w:proofErr w:type="gramEnd"/>
                            <w:r>
                              <w:rPr>
                                <w:rFonts w:eastAsia="Times New Roman"/>
                              </w:rPr>
                              <w:t xml:space="preserve"> Processing</w:t>
                            </w:r>
                          </w:p>
                          <w:p w:rsidR="00D70F95" w:rsidRPr="00926BF8" w:rsidRDefault="00926BF8" w:rsidP="00926BF8">
                            <w:pPr>
                              <w:spacing w:line="240" w:lineRule="auto"/>
                              <w:rPr>
                                <w:rFonts w:ascii="Trebuchet MS" w:eastAsia="Times New Roman" w:hAnsi="Trebuchet MS"/>
                                <w:color w:val="404040"/>
                                <w:sz w:val="14"/>
                                <w:szCs w:val="14"/>
                              </w:rPr>
                            </w:pPr>
                            <w:r w:rsidRPr="00926BF8">
                              <w:rPr>
                                <w:rFonts w:ascii="Trebuchet MS" w:eastAsia="Times New Roman" w:hAnsi="Trebuchet MS"/>
                                <w:color w:val="404040"/>
                                <w:sz w:val="14"/>
                                <w:szCs w:val="14"/>
                              </w:rPr>
                              <w:t xml:space="preserve">Digital Financial </w:t>
                            </w:r>
                            <w:r w:rsidR="00D70F95" w:rsidRPr="00926BF8">
                              <w:rPr>
                                <w:rFonts w:ascii="Trebuchet MS" w:eastAsia="Times New Roman" w:hAnsi="Trebuchet MS"/>
                                <w:color w:val="404040"/>
                                <w:sz w:val="14"/>
                                <w:szCs w:val="14"/>
                              </w:rPr>
                              <w:t xml:space="preserve">Group, an exclusive reseller of vSecure </w:t>
                            </w:r>
                            <w:proofErr w:type="gramStart"/>
                            <w:r w:rsidR="00D70F95" w:rsidRPr="00926BF8">
                              <w:rPr>
                                <w:rFonts w:ascii="Trebuchet MS" w:eastAsia="Times New Roman" w:hAnsi="Trebuchet MS"/>
                                <w:color w:val="404040"/>
                                <w:sz w:val="14"/>
                                <w:szCs w:val="14"/>
                              </w:rPr>
                              <w:t>Processing</w:t>
                            </w:r>
                            <w:proofErr w:type="gramEnd"/>
                            <w:r w:rsidR="00D70F95" w:rsidRPr="00926BF8">
                              <w:rPr>
                                <w:rFonts w:ascii="Trebuchet MS" w:eastAsia="Times New Roman" w:hAnsi="Trebuchet MS"/>
                                <w:color w:val="404040"/>
                                <w:sz w:val="14"/>
                                <w:szCs w:val="14"/>
                              </w:rPr>
                              <w:t>, is excited to announce that CellSwipe for Android is now supported on vSecure Processing BuyPass Gateway. </w:t>
                            </w:r>
                            <w:r w:rsidR="00D70F95" w:rsidRPr="00926BF8">
                              <w:rPr>
                                <w:rFonts w:ascii="Trebuchet MS" w:eastAsia="Times New Roman" w:hAnsi="Trebuchet MS"/>
                                <w:color w:val="404040"/>
                                <w:sz w:val="14"/>
                                <w:szCs w:val="14"/>
                              </w:rPr>
                              <w:br/>
                              <w:t> </w:t>
                            </w:r>
                            <w:r w:rsidR="00D70F95" w:rsidRPr="00926BF8">
                              <w:rPr>
                                <w:rFonts w:ascii="Trebuchet MS" w:eastAsia="Times New Roman" w:hAnsi="Trebuchet MS"/>
                                <w:color w:val="404040"/>
                                <w:sz w:val="14"/>
                                <w:szCs w:val="14"/>
                              </w:rPr>
                              <w:br/>
                              <w:t xml:space="preserve">CellSwipe for Android joins </w:t>
                            </w:r>
                            <w:r w:rsidRPr="00926BF8">
                              <w:rPr>
                                <w:rFonts w:ascii="Trebuchet MS" w:eastAsia="Times New Roman" w:hAnsi="Trebuchet MS"/>
                                <w:color w:val="404040"/>
                                <w:sz w:val="14"/>
                                <w:szCs w:val="14"/>
                              </w:rPr>
                              <w:t xml:space="preserve">the </w:t>
                            </w:r>
                            <w:r w:rsidR="00D70F95" w:rsidRPr="00926BF8">
                              <w:rPr>
                                <w:rFonts w:ascii="Trebuchet MS" w:eastAsia="Times New Roman" w:hAnsi="Trebuchet MS"/>
                                <w:color w:val="404040"/>
                                <w:sz w:val="14"/>
                                <w:szCs w:val="14"/>
                              </w:rPr>
                              <w:t xml:space="preserve">vSecure Processing product line </w:t>
                            </w:r>
                            <w:r w:rsidRPr="00926BF8">
                              <w:rPr>
                                <w:rFonts w:ascii="Trebuchet MS" w:eastAsia="Times New Roman" w:hAnsi="Trebuchet MS"/>
                                <w:color w:val="404040"/>
                                <w:sz w:val="14"/>
                                <w:szCs w:val="14"/>
                              </w:rPr>
                              <w:t>which already includes</w:t>
                            </w:r>
                            <w:r w:rsidR="00D70F95" w:rsidRPr="00926BF8">
                              <w:rPr>
                                <w:rFonts w:ascii="Trebuchet MS" w:eastAsia="Times New Roman" w:hAnsi="Trebuchet MS"/>
                                <w:color w:val="404040"/>
                                <w:sz w:val="14"/>
                                <w:szCs w:val="14"/>
                              </w:rPr>
                              <w:t xml:space="preserve"> vSecure Terminal and </w:t>
                            </w:r>
                            <w:r w:rsidRPr="00926BF8">
                              <w:rPr>
                                <w:rFonts w:ascii="Trebuchet MS" w:eastAsia="Times New Roman" w:hAnsi="Trebuchet MS"/>
                                <w:color w:val="404040"/>
                                <w:sz w:val="14"/>
                                <w:szCs w:val="14"/>
                              </w:rPr>
                              <w:t xml:space="preserve">the </w:t>
                            </w:r>
                            <w:r w:rsidR="00D70F95" w:rsidRPr="00926BF8">
                              <w:rPr>
                                <w:rFonts w:ascii="Trebuchet MS" w:eastAsia="Times New Roman" w:hAnsi="Trebuchet MS"/>
                                <w:color w:val="404040"/>
                                <w:sz w:val="14"/>
                                <w:szCs w:val="14"/>
                              </w:rPr>
                              <w:t>vSecure Swipe. CellSwipe allows merchants to accept credit and debit card transactions through their Andro</w:t>
                            </w:r>
                            <w:r w:rsidRPr="00926BF8">
                              <w:rPr>
                                <w:rFonts w:ascii="Trebuchet MS" w:eastAsia="Times New Roman" w:hAnsi="Trebuchet MS"/>
                                <w:color w:val="404040"/>
                                <w:sz w:val="14"/>
                                <w:szCs w:val="14"/>
                              </w:rPr>
                              <w:t xml:space="preserve">id and vSP swipe attachment.  </w:t>
                            </w:r>
                            <w:r w:rsidR="00D70F95" w:rsidRPr="00926BF8">
                              <w:rPr>
                                <w:rFonts w:ascii="Trebuchet MS" w:eastAsia="Times New Roman" w:hAnsi="Trebuchet MS"/>
                                <w:color w:val="404040"/>
                                <w:sz w:val="14"/>
                                <w:szCs w:val="14"/>
                              </w:rPr>
                              <w:t>Mobile merchants now have the added flexibility of combining these products for a custom fit for their processing needs.   </w:t>
                            </w:r>
                            <w:r w:rsidR="00D70F95" w:rsidRPr="00926BF8">
                              <w:rPr>
                                <w:rFonts w:ascii="Trebuchet MS" w:eastAsia="Times New Roman" w:hAnsi="Trebuchet MS"/>
                                <w:color w:val="404040"/>
                                <w:sz w:val="14"/>
                                <w:szCs w:val="14"/>
                              </w:rPr>
                              <w:br/>
                              <w:t xml:space="preserve">  </w:t>
                            </w:r>
                          </w:p>
                          <w:p w:rsidR="00D70F95" w:rsidRPr="00D70F95" w:rsidRDefault="00D70F95" w:rsidP="00D70F95">
                            <w:pPr>
                              <w:pStyle w:val="Heading3"/>
                              <w:rPr>
                                <w:rFonts w:eastAsia="Times New Roman"/>
                                <w:sz w:val="16"/>
                                <w:szCs w:val="16"/>
                              </w:rPr>
                            </w:pPr>
                            <w:r w:rsidRPr="00D70F95">
                              <w:rPr>
                                <w:rFonts w:eastAsia="Times New Roman"/>
                                <w:color w:val="000000"/>
                                <w:sz w:val="16"/>
                                <w:szCs w:val="16"/>
                              </w:rPr>
                              <w:t>Key Features</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Secure Encryption</w:t>
                            </w:r>
                          </w:p>
                          <w:p w:rsidR="00D70F95" w:rsidRPr="00926BF8" w:rsidRDefault="00D70F95" w:rsidP="00926BF8">
                            <w:pPr>
                              <w:numPr>
                                <w:ilvl w:val="0"/>
                                <w:numId w:val="1"/>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Android application supports TDES and AES encryption using DUKPT Key Management</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Card Swipe Attachment</w:t>
                            </w:r>
                          </w:p>
                          <w:p w:rsidR="00D70F95" w:rsidRPr="00926BF8" w:rsidRDefault="00D70F95" w:rsidP="00926BF8">
                            <w:pPr>
                              <w:numPr>
                                <w:ilvl w:val="0"/>
                                <w:numId w:val="2"/>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Reads up to 3 tracks of card data</w:t>
                            </w:r>
                          </w:p>
                          <w:p w:rsidR="00D70F95" w:rsidRPr="00926BF8" w:rsidRDefault="00D70F95" w:rsidP="00926BF8">
                            <w:pPr>
                              <w:numPr>
                                <w:ilvl w:val="0"/>
                                <w:numId w:val="2"/>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Offers superior Mag Stripe reader performance</w:t>
                            </w:r>
                          </w:p>
                          <w:p w:rsidR="00D70F95" w:rsidRPr="00926BF8" w:rsidRDefault="00D70F95" w:rsidP="00926BF8">
                            <w:pPr>
                              <w:numPr>
                                <w:ilvl w:val="0"/>
                                <w:numId w:val="2"/>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Bi-directional card reading</w:t>
                            </w:r>
                          </w:p>
                          <w:p w:rsidR="00D70F95" w:rsidRPr="00926BF8" w:rsidRDefault="00D70F95" w:rsidP="00926BF8">
                            <w:pPr>
                              <w:numPr>
                                <w:ilvl w:val="0"/>
                                <w:numId w:val="2"/>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Low battery consumption</w:t>
                            </w:r>
                          </w:p>
                          <w:p w:rsidR="00D70F95" w:rsidRPr="00926BF8" w:rsidRDefault="00D70F95" w:rsidP="00926BF8">
                            <w:pPr>
                              <w:numPr>
                                <w:ilvl w:val="0"/>
                                <w:numId w:val="2"/>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No external power supply needed</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Sale Transactions</w:t>
                            </w:r>
                          </w:p>
                          <w:p w:rsidR="00D70F95" w:rsidRPr="00926BF8" w:rsidRDefault="00D70F95" w:rsidP="00926BF8">
                            <w:pPr>
                              <w:numPr>
                                <w:ilvl w:val="0"/>
                                <w:numId w:val="3"/>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Sales can be swiped or manually entered</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Refunds</w:t>
                            </w:r>
                          </w:p>
                          <w:p w:rsidR="00D70F95" w:rsidRPr="00926BF8" w:rsidRDefault="00D70F95" w:rsidP="00926BF8">
                            <w:pPr>
                              <w:numPr>
                                <w:ilvl w:val="0"/>
                                <w:numId w:val="4"/>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Full and partial refunds</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Voids</w:t>
                            </w:r>
                          </w:p>
                          <w:p w:rsidR="00D70F95" w:rsidRPr="00926BF8" w:rsidRDefault="00D70F95" w:rsidP="00926BF8">
                            <w:pPr>
                              <w:numPr>
                                <w:ilvl w:val="0"/>
                                <w:numId w:val="5"/>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Void last transaction easily from the device</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Review Last Transaction</w:t>
                            </w:r>
                          </w:p>
                          <w:p w:rsidR="00D70F95" w:rsidRPr="00926BF8" w:rsidRDefault="00D70F95" w:rsidP="00926BF8">
                            <w:pPr>
                              <w:numPr>
                                <w:ilvl w:val="0"/>
                                <w:numId w:val="6"/>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Easily review the last transaction for accuracy</w:t>
                            </w:r>
                          </w:p>
                          <w:p w:rsidR="00D70F95" w:rsidRPr="00926BF8" w:rsidRDefault="00D70F95" w:rsidP="00926BF8">
                            <w:pPr>
                              <w:pStyle w:val="Heading4"/>
                              <w:spacing w:line="2" w:lineRule="atLeast"/>
                              <w:rPr>
                                <w:rFonts w:eastAsia="Times New Roman"/>
                                <w:sz w:val="14"/>
                                <w:szCs w:val="14"/>
                              </w:rPr>
                            </w:pPr>
                            <w:r w:rsidRPr="00926BF8">
                              <w:rPr>
                                <w:rStyle w:val="Strong"/>
                                <w:rFonts w:eastAsia="Times New Roman"/>
                                <w:b/>
                                <w:bCs/>
                                <w:color w:val="006400"/>
                                <w:sz w:val="14"/>
                                <w:szCs w:val="14"/>
                              </w:rPr>
                              <w:t>Signature Capture</w:t>
                            </w:r>
                            <w:r w:rsidRPr="00926BF8">
                              <w:rPr>
                                <w:rFonts w:eastAsia="Times New Roman"/>
                                <w:color w:val="006400"/>
                                <w:sz w:val="14"/>
                                <w:szCs w:val="14"/>
                              </w:rPr>
                              <w:t> </w:t>
                            </w:r>
                          </w:p>
                          <w:p w:rsidR="00D70F95" w:rsidRPr="00926BF8" w:rsidRDefault="00D70F95" w:rsidP="00926BF8">
                            <w:pPr>
                              <w:numPr>
                                <w:ilvl w:val="0"/>
                                <w:numId w:val="7"/>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Sign receipts directly on the application</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vSecure Terminal</w:t>
                            </w:r>
                          </w:p>
                          <w:p w:rsidR="00D70F95" w:rsidRPr="00926BF8" w:rsidRDefault="00D70F95" w:rsidP="00D70F95">
                            <w:pPr>
                              <w:numPr>
                                <w:ilvl w:val="0"/>
                                <w:numId w:val="8"/>
                              </w:numPr>
                              <w:spacing w:before="100" w:beforeAutospacing="1" w:after="100" w:afterAutospacing="1" w:line="300" w:lineRule="auto"/>
                              <w:rPr>
                                <w:rFonts w:ascii="Trebuchet MS" w:eastAsia="Times New Roman" w:hAnsi="Trebuchet MS"/>
                                <w:color w:val="404040"/>
                                <w:sz w:val="14"/>
                                <w:szCs w:val="14"/>
                              </w:rPr>
                            </w:pPr>
                            <w:r w:rsidRPr="00926BF8">
                              <w:rPr>
                                <w:rFonts w:ascii="Trebuchet MS" w:eastAsia="Times New Roman" w:hAnsi="Trebuchet MS"/>
                                <w:color w:val="404040"/>
                                <w:sz w:val="14"/>
                                <w:szCs w:val="14"/>
                              </w:rPr>
                              <w:t>The vSecure Terminal is included with CellSwipe</w:t>
                            </w:r>
                          </w:p>
                          <w:p w:rsidR="00926BF8" w:rsidRPr="00926BF8" w:rsidRDefault="00D70F95" w:rsidP="00D70F95">
                            <w:pPr>
                              <w:numPr>
                                <w:ilvl w:val="0"/>
                                <w:numId w:val="8"/>
                              </w:numPr>
                              <w:spacing w:before="100" w:beforeAutospacing="1" w:after="100" w:afterAutospacing="1" w:line="300" w:lineRule="auto"/>
                              <w:rPr>
                                <w:rFonts w:ascii="Trebuchet MS" w:eastAsia="Times New Roman" w:hAnsi="Trebuchet MS"/>
                                <w:color w:val="404040"/>
                                <w:sz w:val="14"/>
                                <w:szCs w:val="14"/>
                              </w:rPr>
                            </w:pPr>
                            <w:r w:rsidRPr="00926BF8">
                              <w:rPr>
                                <w:rFonts w:ascii="Trebuchet MS" w:eastAsia="Times New Roman" w:hAnsi="Trebuchet MS"/>
                                <w:color w:val="404040"/>
                                <w:sz w:val="14"/>
                                <w:szCs w:val="14"/>
                              </w:rPr>
                              <w:t>Transaction Reporting displays transactions for all products in one convenient place</w:t>
                            </w:r>
                          </w:p>
                          <w:p w:rsidR="00EA06E4" w:rsidRPr="00926BF8" w:rsidRDefault="00D70F95" w:rsidP="00D70F95">
                            <w:pPr>
                              <w:numPr>
                                <w:ilvl w:val="0"/>
                                <w:numId w:val="8"/>
                              </w:numPr>
                              <w:spacing w:before="100" w:beforeAutospacing="1" w:after="100" w:afterAutospacing="1" w:line="300" w:lineRule="auto"/>
                              <w:rPr>
                                <w:rFonts w:ascii="Trebuchet MS" w:eastAsia="Times New Roman" w:hAnsi="Trebuchet MS"/>
                                <w:color w:val="404040"/>
                                <w:sz w:val="12"/>
                                <w:szCs w:val="12"/>
                              </w:rPr>
                            </w:pPr>
                            <w:r w:rsidRPr="00926BF8">
                              <w:rPr>
                                <w:rFonts w:ascii="Trebuchet MS" w:eastAsia="Times New Roman" w:hAnsi="Trebuchet MS"/>
                                <w:color w:val="404040"/>
                                <w:sz w:val="14"/>
                                <w:szCs w:val="14"/>
                              </w:rPr>
                              <w:t>Recur payment and Token features are available to help automate transaction processing </w:t>
                            </w:r>
                          </w:p>
                          <w:p w:rsidR="00EA06E4" w:rsidRDefault="00EA06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1pt;margin-top:106.35pt;width:459.7pt;height:5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" strokecolor="white [3212]">
                <v:textbox>
                  <w:txbxContent>
                    <w:p w:rsidR="00D70F95" w:rsidRDefault="00D70F95" w:rsidP="00926BF8">
                      <w:pPr>
                        <w:pStyle w:val="Heading1"/>
                        <w:rPr>
                          <w:rFonts w:eastAsia="Times New Roman"/>
                        </w:rPr>
                      </w:pPr>
                      <w:r>
                        <w:rPr>
                          <w:rFonts w:eastAsia="Times New Roman"/>
                        </w:rPr>
                        <w:t>Announcing: New CellSwipe for Andorid</w:t>
                      </w:r>
                    </w:p>
                    <w:p w:rsidR="00D70F95" w:rsidRDefault="00D70F95" w:rsidP="00926BF8">
                      <w:pPr>
                        <w:pStyle w:val="Heading2"/>
                        <w:rPr>
                          <w:rFonts w:eastAsia="Times New Roman"/>
                        </w:rPr>
                      </w:pPr>
                      <w:proofErr w:type="gramStart"/>
                      <w:r>
                        <w:rPr>
                          <w:rFonts w:eastAsia="Times New Roman"/>
                        </w:rPr>
                        <w:t>vSecure</w:t>
                      </w:r>
                      <w:proofErr w:type="gramEnd"/>
                      <w:r>
                        <w:rPr>
                          <w:rFonts w:eastAsia="Times New Roman"/>
                        </w:rPr>
                        <w:t xml:space="preserve"> Processing</w:t>
                      </w:r>
                    </w:p>
                    <w:p w:rsidR="00D70F95" w:rsidRPr="00926BF8" w:rsidRDefault="00926BF8" w:rsidP="00926BF8">
                      <w:pPr>
                        <w:spacing w:line="240" w:lineRule="auto"/>
                        <w:rPr>
                          <w:rFonts w:ascii="Trebuchet MS" w:eastAsia="Times New Roman" w:hAnsi="Trebuchet MS"/>
                          <w:color w:val="404040"/>
                          <w:sz w:val="14"/>
                          <w:szCs w:val="14"/>
                        </w:rPr>
                      </w:pPr>
                      <w:bookmarkStart w:id="1" w:name="_GoBack"/>
                      <w:bookmarkEnd w:id="1"/>
                      <w:r w:rsidRPr="00926BF8">
                        <w:rPr>
                          <w:rFonts w:ascii="Trebuchet MS" w:eastAsia="Times New Roman" w:hAnsi="Trebuchet MS"/>
                          <w:color w:val="404040"/>
                          <w:sz w:val="14"/>
                          <w:szCs w:val="14"/>
                        </w:rPr>
                        <w:t xml:space="preserve">Digital Financial </w:t>
                      </w:r>
                      <w:r w:rsidR="00D70F95" w:rsidRPr="00926BF8">
                        <w:rPr>
                          <w:rFonts w:ascii="Trebuchet MS" w:eastAsia="Times New Roman" w:hAnsi="Trebuchet MS"/>
                          <w:color w:val="404040"/>
                          <w:sz w:val="14"/>
                          <w:szCs w:val="14"/>
                        </w:rPr>
                        <w:t xml:space="preserve">Group, an exclusive reseller of vSecure </w:t>
                      </w:r>
                      <w:proofErr w:type="gramStart"/>
                      <w:r w:rsidR="00D70F95" w:rsidRPr="00926BF8">
                        <w:rPr>
                          <w:rFonts w:ascii="Trebuchet MS" w:eastAsia="Times New Roman" w:hAnsi="Trebuchet MS"/>
                          <w:color w:val="404040"/>
                          <w:sz w:val="14"/>
                          <w:szCs w:val="14"/>
                        </w:rPr>
                        <w:t>Processing</w:t>
                      </w:r>
                      <w:proofErr w:type="gramEnd"/>
                      <w:r w:rsidR="00D70F95" w:rsidRPr="00926BF8">
                        <w:rPr>
                          <w:rFonts w:ascii="Trebuchet MS" w:eastAsia="Times New Roman" w:hAnsi="Trebuchet MS"/>
                          <w:color w:val="404040"/>
                          <w:sz w:val="14"/>
                          <w:szCs w:val="14"/>
                        </w:rPr>
                        <w:t>, is excited to announce that CellSwipe for Android is now supported on vSecure Processing BuyPass Gateway. </w:t>
                      </w:r>
                      <w:r w:rsidR="00D70F95" w:rsidRPr="00926BF8">
                        <w:rPr>
                          <w:rFonts w:ascii="Trebuchet MS" w:eastAsia="Times New Roman" w:hAnsi="Trebuchet MS"/>
                          <w:color w:val="404040"/>
                          <w:sz w:val="14"/>
                          <w:szCs w:val="14"/>
                        </w:rPr>
                        <w:br/>
                        <w:t> </w:t>
                      </w:r>
                      <w:r w:rsidR="00D70F95" w:rsidRPr="00926BF8">
                        <w:rPr>
                          <w:rFonts w:ascii="Trebuchet MS" w:eastAsia="Times New Roman" w:hAnsi="Trebuchet MS"/>
                          <w:color w:val="404040"/>
                          <w:sz w:val="14"/>
                          <w:szCs w:val="14"/>
                        </w:rPr>
                        <w:br/>
                        <w:t xml:space="preserve">CellSwipe for Android joins </w:t>
                      </w:r>
                      <w:r w:rsidRPr="00926BF8">
                        <w:rPr>
                          <w:rFonts w:ascii="Trebuchet MS" w:eastAsia="Times New Roman" w:hAnsi="Trebuchet MS"/>
                          <w:color w:val="404040"/>
                          <w:sz w:val="14"/>
                          <w:szCs w:val="14"/>
                        </w:rPr>
                        <w:t xml:space="preserve">the </w:t>
                      </w:r>
                      <w:r w:rsidR="00D70F95" w:rsidRPr="00926BF8">
                        <w:rPr>
                          <w:rFonts w:ascii="Trebuchet MS" w:eastAsia="Times New Roman" w:hAnsi="Trebuchet MS"/>
                          <w:color w:val="404040"/>
                          <w:sz w:val="14"/>
                          <w:szCs w:val="14"/>
                        </w:rPr>
                        <w:t xml:space="preserve">vSecure Processing product line </w:t>
                      </w:r>
                      <w:r w:rsidRPr="00926BF8">
                        <w:rPr>
                          <w:rFonts w:ascii="Trebuchet MS" w:eastAsia="Times New Roman" w:hAnsi="Trebuchet MS"/>
                          <w:color w:val="404040"/>
                          <w:sz w:val="14"/>
                          <w:szCs w:val="14"/>
                        </w:rPr>
                        <w:t>which already includes</w:t>
                      </w:r>
                      <w:r w:rsidR="00D70F95" w:rsidRPr="00926BF8">
                        <w:rPr>
                          <w:rFonts w:ascii="Trebuchet MS" w:eastAsia="Times New Roman" w:hAnsi="Trebuchet MS"/>
                          <w:color w:val="404040"/>
                          <w:sz w:val="14"/>
                          <w:szCs w:val="14"/>
                        </w:rPr>
                        <w:t xml:space="preserve"> vSecure Terminal and </w:t>
                      </w:r>
                      <w:r w:rsidRPr="00926BF8">
                        <w:rPr>
                          <w:rFonts w:ascii="Trebuchet MS" w:eastAsia="Times New Roman" w:hAnsi="Trebuchet MS"/>
                          <w:color w:val="404040"/>
                          <w:sz w:val="14"/>
                          <w:szCs w:val="14"/>
                        </w:rPr>
                        <w:t xml:space="preserve">the </w:t>
                      </w:r>
                      <w:r w:rsidR="00D70F95" w:rsidRPr="00926BF8">
                        <w:rPr>
                          <w:rFonts w:ascii="Trebuchet MS" w:eastAsia="Times New Roman" w:hAnsi="Trebuchet MS"/>
                          <w:color w:val="404040"/>
                          <w:sz w:val="14"/>
                          <w:szCs w:val="14"/>
                        </w:rPr>
                        <w:t>vSecure Swipe. CellSwipe allows merchants to accept credit and debit card transactions through their Andro</w:t>
                      </w:r>
                      <w:r w:rsidRPr="00926BF8">
                        <w:rPr>
                          <w:rFonts w:ascii="Trebuchet MS" w:eastAsia="Times New Roman" w:hAnsi="Trebuchet MS"/>
                          <w:color w:val="404040"/>
                          <w:sz w:val="14"/>
                          <w:szCs w:val="14"/>
                        </w:rPr>
                        <w:t xml:space="preserve">id and vSP swipe attachment.  </w:t>
                      </w:r>
                      <w:r w:rsidR="00D70F95" w:rsidRPr="00926BF8">
                        <w:rPr>
                          <w:rFonts w:ascii="Trebuchet MS" w:eastAsia="Times New Roman" w:hAnsi="Trebuchet MS"/>
                          <w:color w:val="404040"/>
                          <w:sz w:val="14"/>
                          <w:szCs w:val="14"/>
                        </w:rPr>
                        <w:t>Mobile merchants now have the added flexibility of combining these products for a custom fit for their processing needs.   </w:t>
                      </w:r>
                      <w:r w:rsidR="00D70F95" w:rsidRPr="00926BF8">
                        <w:rPr>
                          <w:rFonts w:ascii="Trebuchet MS" w:eastAsia="Times New Roman" w:hAnsi="Trebuchet MS"/>
                          <w:color w:val="404040"/>
                          <w:sz w:val="14"/>
                          <w:szCs w:val="14"/>
                        </w:rPr>
                        <w:br/>
                        <w:t xml:space="preserve">  </w:t>
                      </w:r>
                    </w:p>
                    <w:p w:rsidR="00D70F95" w:rsidRPr="00D70F95" w:rsidRDefault="00D70F95" w:rsidP="00D70F95">
                      <w:pPr>
                        <w:pStyle w:val="Heading3"/>
                        <w:rPr>
                          <w:rFonts w:eastAsia="Times New Roman"/>
                          <w:sz w:val="16"/>
                          <w:szCs w:val="16"/>
                        </w:rPr>
                      </w:pPr>
                      <w:r w:rsidRPr="00D70F95">
                        <w:rPr>
                          <w:rFonts w:eastAsia="Times New Roman"/>
                          <w:color w:val="000000"/>
                          <w:sz w:val="16"/>
                          <w:szCs w:val="16"/>
                        </w:rPr>
                        <w:t>Key Features</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Secure Encryption</w:t>
                      </w:r>
                    </w:p>
                    <w:p w:rsidR="00D70F95" w:rsidRPr="00926BF8" w:rsidRDefault="00D70F95" w:rsidP="00926BF8">
                      <w:pPr>
                        <w:numPr>
                          <w:ilvl w:val="0"/>
                          <w:numId w:val="1"/>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Android application supports TDES and AES encryption using DUKPT Key Management</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Card Swipe Attachment</w:t>
                      </w:r>
                    </w:p>
                    <w:p w:rsidR="00D70F95" w:rsidRPr="00926BF8" w:rsidRDefault="00D70F95" w:rsidP="00926BF8">
                      <w:pPr>
                        <w:numPr>
                          <w:ilvl w:val="0"/>
                          <w:numId w:val="2"/>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Reads up to 3 tracks of card data</w:t>
                      </w:r>
                    </w:p>
                    <w:p w:rsidR="00D70F95" w:rsidRPr="00926BF8" w:rsidRDefault="00D70F95" w:rsidP="00926BF8">
                      <w:pPr>
                        <w:numPr>
                          <w:ilvl w:val="0"/>
                          <w:numId w:val="2"/>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Offers superior Mag Stripe reader performance</w:t>
                      </w:r>
                    </w:p>
                    <w:p w:rsidR="00D70F95" w:rsidRPr="00926BF8" w:rsidRDefault="00D70F95" w:rsidP="00926BF8">
                      <w:pPr>
                        <w:numPr>
                          <w:ilvl w:val="0"/>
                          <w:numId w:val="2"/>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Bi-directional card reading</w:t>
                      </w:r>
                    </w:p>
                    <w:p w:rsidR="00D70F95" w:rsidRPr="00926BF8" w:rsidRDefault="00D70F95" w:rsidP="00926BF8">
                      <w:pPr>
                        <w:numPr>
                          <w:ilvl w:val="0"/>
                          <w:numId w:val="2"/>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Low battery consumption</w:t>
                      </w:r>
                    </w:p>
                    <w:p w:rsidR="00D70F95" w:rsidRPr="00926BF8" w:rsidRDefault="00D70F95" w:rsidP="00926BF8">
                      <w:pPr>
                        <w:numPr>
                          <w:ilvl w:val="0"/>
                          <w:numId w:val="2"/>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No external power supply needed</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Sale Transactions</w:t>
                      </w:r>
                    </w:p>
                    <w:p w:rsidR="00D70F95" w:rsidRPr="00926BF8" w:rsidRDefault="00D70F95" w:rsidP="00926BF8">
                      <w:pPr>
                        <w:numPr>
                          <w:ilvl w:val="0"/>
                          <w:numId w:val="3"/>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Sales can be swiped or manually entered</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Refunds</w:t>
                      </w:r>
                    </w:p>
                    <w:p w:rsidR="00D70F95" w:rsidRPr="00926BF8" w:rsidRDefault="00D70F95" w:rsidP="00926BF8">
                      <w:pPr>
                        <w:numPr>
                          <w:ilvl w:val="0"/>
                          <w:numId w:val="4"/>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Full and partial refunds</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Voids</w:t>
                      </w:r>
                    </w:p>
                    <w:p w:rsidR="00D70F95" w:rsidRPr="00926BF8" w:rsidRDefault="00D70F95" w:rsidP="00926BF8">
                      <w:pPr>
                        <w:numPr>
                          <w:ilvl w:val="0"/>
                          <w:numId w:val="5"/>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Void last transaction easily from the device</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Review Last Transaction</w:t>
                      </w:r>
                    </w:p>
                    <w:p w:rsidR="00D70F95" w:rsidRPr="00926BF8" w:rsidRDefault="00D70F95" w:rsidP="00926BF8">
                      <w:pPr>
                        <w:numPr>
                          <w:ilvl w:val="0"/>
                          <w:numId w:val="6"/>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Easily review the last transaction for accuracy</w:t>
                      </w:r>
                    </w:p>
                    <w:p w:rsidR="00D70F95" w:rsidRPr="00926BF8" w:rsidRDefault="00D70F95" w:rsidP="00926BF8">
                      <w:pPr>
                        <w:pStyle w:val="Heading4"/>
                        <w:spacing w:line="2" w:lineRule="atLeast"/>
                        <w:rPr>
                          <w:rFonts w:eastAsia="Times New Roman"/>
                          <w:sz w:val="14"/>
                          <w:szCs w:val="14"/>
                        </w:rPr>
                      </w:pPr>
                      <w:r w:rsidRPr="00926BF8">
                        <w:rPr>
                          <w:rStyle w:val="Strong"/>
                          <w:rFonts w:eastAsia="Times New Roman"/>
                          <w:b/>
                          <w:bCs/>
                          <w:color w:val="006400"/>
                          <w:sz w:val="14"/>
                          <w:szCs w:val="14"/>
                        </w:rPr>
                        <w:t>Signature Capture</w:t>
                      </w:r>
                      <w:r w:rsidRPr="00926BF8">
                        <w:rPr>
                          <w:rFonts w:eastAsia="Times New Roman"/>
                          <w:color w:val="006400"/>
                          <w:sz w:val="14"/>
                          <w:szCs w:val="14"/>
                        </w:rPr>
                        <w:t> </w:t>
                      </w:r>
                    </w:p>
                    <w:p w:rsidR="00D70F95" w:rsidRPr="00926BF8" w:rsidRDefault="00D70F95" w:rsidP="00926BF8">
                      <w:pPr>
                        <w:numPr>
                          <w:ilvl w:val="0"/>
                          <w:numId w:val="7"/>
                        </w:numPr>
                        <w:spacing w:before="100" w:beforeAutospacing="1" w:after="100" w:afterAutospacing="1" w:line="2" w:lineRule="atLeast"/>
                        <w:rPr>
                          <w:rFonts w:ascii="Trebuchet MS" w:eastAsia="Times New Roman" w:hAnsi="Trebuchet MS"/>
                          <w:color w:val="404040"/>
                          <w:sz w:val="14"/>
                          <w:szCs w:val="14"/>
                        </w:rPr>
                      </w:pPr>
                      <w:r w:rsidRPr="00926BF8">
                        <w:rPr>
                          <w:rFonts w:ascii="Trebuchet MS" w:eastAsia="Times New Roman" w:hAnsi="Trebuchet MS"/>
                          <w:color w:val="404040"/>
                          <w:sz w:val="14"/>
                          <w:szCs w:val="14"/>
                        </w:rPr>
                        <w:t>Sign receipts directly on the application</w:t>
                      </w:r>
                    </w:p>
                    <w:p w:rsidR="00D70F95" w:rsidRPr="00926BF8" w:rsidRDefault="00D70F95" w:rsidP="00926BF8">
                      <w:pPr>
                        <w:pStyle w:val="Heading4"/>
                        <w:spacing w:line="2" w:lineRule="atLeast"/>
                        <w:rPr>
                          <w:rFonts w:eastAsia="Times New Roman"/>
                          <w:sz w:val="14"/>
                          <w:szCs w:val="14"/>
                        </w:rPr>
                      </w:pPr>
                      <w:r w:rsidRPr="00926BF8">
                        <w:rPr>
                          <w:rFonts w:eastAsia="Times New Roman"/>
                          <w:color w:val="006400"/>
                          <w:sz w:val="14"/>
                          <w:szCs w:val="14"/>
                        </w:rPr>
                        <w:t>vSecure Terminal</w:t>
                      </w:r>
                    </w:p>
                    <w:p w:rsidR="00D70F95" w:rsidRPr="00926BF8" w:rsidRDefault="00D70F95" w:rsidP="00D70F95">
                      <w:pPr>
                        <w:numPr>
                          <w:ilvl w:val="0"/>
                          <w:numId w:val="8"/>
                        </w:numPr>
                        <w:spacing w:before="100" w:beforeAutospacing="1" w:after="100" w:afterAutospacing="1" w:line="300" w:lineRule="auto"/>
                        <w:rPr>
                          <w:rFonts w:ascii="Trebuchet MS" w:eastAsia="Times New Roman" w:hAnsi="Trebuchet MS"/>
                          <w:color w:val="404040"/>
                          <w:sz w:val="14"/>
                          <w:szCs w:val="14"/>
                        </w:rPr>
                      </w:pPr>
                      <w:r w:rsidRPr="00926BF8">
                        <w:rPr>
                          <w:rFonts w:ascii="Trebuchet MS" w:eastAsia="Times New Roman" w:hAnsi="Trebuchet MS"/>
                          <w:color w:val="404040"/>
                          <w:sz w:val="14"/>
                          <w:szCs w:val="14"/>
                        </w:rPr>
                        <w:t>The vSecure Terminal is included with CellSwipe</w:t>
                      </w:r>
                    </w:p>
                    <w:p w:rsidR="00926BF8" w:rsidRPr="00926BF8" w:rsidRDefault="00D70F95" w:rsidP="00D70F95">
                      <w:pPr>
                        <w:numPr>
                          <w:ilvl w:val="0"/>
                          <w:numId w:val="8"/>
                        </w:numPr>
                        <w:spacing w:before="100" w:beforeAutospacing="1" w:after="100" w:afterAutospacing="1" w:line="300" w:lineRule="auto"/>
                        <w:rPr>
                          <w:rFonts w:ascii="Trebuchet MS" w:eastAsia="Times New Roman" w:hAnsi="Trebuchet MS"/>
                          <w:color w:val="404040"/>
                          <w:sz w:val="14"/>
                          <w:szCs w:val="14"/>
                        </w:rPr>
                      </w:pPr>
                      <w:r w:rsidRPr="00926BF8">
                        <w:rPr>
                          <w:rFonts w:ascii="Trebuchet MS" w:eastAsia="Times New Roman" w:hAnsi="Trebuchet MS"/>
                          <w:color w:val="404040"/>
                          <w:sz w:val="14"/>
                          <w:szCs w:val="14"/>
                        </w:rPr>
                        <w:t>Transaction Reporting displays transactions for all products in one convenient place</w:t>
                      </w:r>
                    </w:p>
                    <w:p w:rsidR="00EA06E4" w:rsidRPr="00926BF8" w:rsidRDefault="00D70F95" w:rsidP="00D70F95">
                      <w:pPr>
                        <w:numPr>
                          <w:ilvl w:val="0"/>
                          <w:numId w:val="8"/>
                        </w:numPr>
                        <w:spacing w:before="100" w:beforeAutospacing="1" w:after="100" w:afterAutospacing="1" w:line="300" w:lineRule="auto"/>
                        <w:rPr>
                          <w:rFonts w:ascii="Trebuchet MS" w:eastAsia="Times New Roman" w:hAnsi="Trebuchet MS"/>
                          <w:color w:val="404040"/>
                          <w:sz w:val="12"/>
                          <w:szCs w:val="12"/>
                        </w:rPr>
                      </w:pPr>
                      <w:r w:rsidRPr="00926BF8">
                        <w:rPr>
                          <w:rFonts w:ascii="Trebuchet MS" w:eastAsia="Times New Roman" w:hAnsi="Trebuchet MS"/>
                          <w:color w:val="404040"/>
                          <w:sz w:val="14"/>
                          <w:szCs w:val="14"/>
                        </w:rPr>
                        <w:t>Recur payment and Token features are available to help automate transaction processing </w:t>
                      </w:r>
                    </w:p>
                    <w:p w:rsidR="00EA06E4" w:rsidRDefault="00EA06E4"/>
                  </w:txbxContent>
                </v:textbox>
              </v:shape>
            </w:pict>
          </mc:Fallback>
        </mc:AlternateContent>
      </w:r>
      <w:bookmarkStart w:id="0" w:name="_GoBack"/>
      <w:r>
        <w:rPr>
          <w:noProof/>
        </w:rPr>
        <w:drawing>
          <wp:inline distT="0" distB="0" distL="0" distR="0">
            <wp:extent cx="7223760" cy="9631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_release.png"/>
                    <pic:cNvPicPr/>
                  </pic:nvPicPr>
                  <pic:blipFill>
                    <a:blip r:embed="rId9">
                      <a:extLst>
                        <a:ext uri="{28A0092B-C50C-407E-A947-70E740481C1C}">
                          <a14:useLocalDpi xmlns:a14="http://schemas.microsoft.com/office/drawing/2010/main" val="0"/>
                        </a:ext>
                      </a:extLst>
                    </a:blip>
                    <a:stretch>
                      <a:fillRect/>
                    </a:stretch>
                  </pic:blipFill>
                  <pic:spPr>
                    <a:xfrm>
                      <a:off x="0" y="0"/>
                      <a:ext cx="7223760" cy="9631680"/>
                    </a:xfrm>
                    <a:prstGeom prst="rect">
                      <a:avLst/>
                    </a:prstGeom>
                  </pic:spPr>
                </pic:pic>
              </a:graphicData>
            </a:graphic>
          </wp:inline>
        </w:drawing>
      </w:r>
      <w:bookmarkEnd w:id="0"/>
    </w:p>
    <w:sectPr w:rsidR="008849A9" w:rsidSect="00EA06E4">
      <w:footerReference w:type="default" r:id="rId10"/>
      <w:pgSz w:w="12240" w:h="15840"/>
      <w:pgMar w:top="432" w:right="432" w:bottom="720" w:left="432"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ED" w:rsidRDefault="00986FED" w:rsidP="00EA06E4">
      <w:pPr>
        <w:spacing w:after="0" w:line="240" w:lineRule="auto"/>
      </w:pPr>
      <w:r>
        <w:separator/>
      </w:r>
    </w:p>
  </w:endnote>
  <w:endnote w:type="continuationSeparator" w:id="0">
    <w:p w:rsidR="00986FED" w:rsidRDefault="00986FED" w:rsidP="00EA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E4" w:rsidRDefault="00EA06E4" w:rsidP="00EA06E4">
    <w:pPr>
      <w:pStyle w:val="Footer"/>
      <w:ind w:left="180"/>
    </w:pPr>
    <w:r w:rsidRPr="00E114FE">
      <w:rPr>
        <w:rStyle w:val="Emphasis"/>
        <w:rFonts w:eastAsia="Times New Roman"/>
        <w:color w:val="006400"/>
        <w:sz w:val="18"/>
        <w:szCs w:val="18"/>
      </w:rPr>
      <w:t>Digital Financial Group is a merchant processing organization offering business management tools and payment processing options that can combine to streamline operations, offer customers more choices and help them to increase their profitability.  DFG offers state of the art merchant processing solutions including wireless solutions for all types of merchants.  DFG is headquartered in Salt Lake City, Utah with additional operations in Phoenix, Arizona and Memphis, Tennessee along with satellite offices around the country.  DFG was recently ranked in the Top 5000 of INC. 500/5000 business rankings.</w:t>
    </w:r>
  </w:p>
  <w:p w:rsidR="00EA06E4" w:rsidRDefault="00EA06E4">
    <w:pPr>
      <w:pStyle w:val="Footer"/>
    </w:pPr>
  </w:p>
  <w:p w:rsidR="00EA06E4" w:rsidRDefault="00EA0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ED" w:rsidRDefault="00986FED" w:rsidP="00EA06E4">
      <w:pPr>
        <w:spacing w:after="0" w:line="240" w:lineRule="auto"/>
      </w:pPr>
      <w:r>
        <w:separator/>
      </w:r>
    </w:p>
  </w:footnote>
  <w:footnote w:type="continuationSeparator" w:id="0">
    <w:p w:rsidR="00986FED" w:rsidRDefault="00986FED" w:rsidP="00EA0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52954"/>
    <w:multiLevelType w:val="multilevel"/>
    <w:tmpl w:val="5AEC7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F35221"/>
    <w:multiLevelType w:val="multilevel"/>
    <w:tmpl w:val="07022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8481BBE"/>
    <w:multiLevelType w:val="multilevel"/>
    <w:tmpl w:val="0E120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D53D8F"/>
    <w:multiLevelType w:val="multilevel"/>
    <w:tmpl w:val="A16C3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C2C5FAA"/>
    <w:multiLevelType w:val="multilevel"/>
    <w:tmpl w:val="6F1E4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C48759D"/>
    <w:multiLevelType w:val="multilevel"/>
    <w:tmpl w:val="CAFCA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08B7D2F"/>
    <w:multiLevelType w:val="multilevel"/>
    <w:tmpl w:val="B0A2D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6EB4DF6"/>
    <w:multiLevelType w:val="multilevel"/>
    <w:tmpl w:val="513E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E4"/>
    <w:rsid w:val="00145FE1"/>
    <w:rsid w:val="00162C55"/>
    <w:rsid w:val="008849A9"/>
    <w:rsid w:val="00926BF8"/>
    <w:rsid w:val="00986FED"/>
    <w:rsid w:val="00B16C82"/>
    <w:rsid w:val="00BF48FF"/>
    <w:rsid w:val="00C81845"/>
    <w:rsid w:val="00D70F95"/>
    <w:rsid w:val="00EA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F95"/>
    <w:pPr>
      <w:spacing w:after="150" w:line="240" w:lineRule="auto"/>
      <w:outlineLvl w:val="0"/>
    </w:pPr>
    <w:rPr>
      <w:rFonts w:ascii="Georgia" w:hAnsi="Georgia" w:cs="Times New Roman"/>
      <w:b/>
      <w:bCs/>
      <w:color w:val="006400"/>
      <w:kern w:val="36"/>
      <w:sz w:val="36"/>
      <w:szCs w:val="36"/>
    </w:rPr>
  </w:style>
  <w:style w:type="paragraph" w:styleId="Heading2">
    <w:name w:val="heading 2"/>
    <w:basedOn w:val="Normal"/>
    <w:link w:val="Heading2Char"/>
    <w:uiPriority w:val="9"/>
    <w:unhideWhenUsed/>
    <w:qFormat/>
    <w:rsid w:val="00D70F95"/>
    <w:pPr>
      <w:spacing w:after="150" w:line="240" w:lineRule="auto"/>
      <w:outlineLvl w:val="1"/>
    </w:pPr>
    <w:rPr>
      <w:rFonts w:ascii="Georgia" w:hAnsi="Georgia" w:cs="Times New Roman"/>
      <w:b/>
      <w:bCs/>
      <w:color w:val="000000"/>
      <w:sz w:val="27"/>
      <w:szCs w:val="27"/>
    </w:rPr>
  </w:style>
  <w:style w:type="paragraph" w:styleId="Heading3">
    <w:name w:val="heading 3"/>
    <w:basedOn w:val="Normal"/>
    <w:link w:val="Heading3Char"/>
    <w:uiPriority w:val="9"/>
    <w:semiHidden/>
    <w:unhideWhenUsed/>
    <w:qFormat/>
    <w:rsid w:val="00D70F95"/>
    <w:pPr>
      <w:spacing w:after="150" w:line="240" w:lineRule="auto"/>
      <w:outlineLvl w:val="2"/>
    </w:pPr>
    <w:rPr>
      <w:rFonts w:ascii="Georgia" w:hAnsi="Georgia" w:cs="Times New Roman"/>
      <w:b/>
      <w:bCs/>
      <w:color w:val="696969"/>
      <w:sz w:val="21"/>
      <w:szCs w:val="21"/>
    </w:rPr>
  </w:style>
  <w:style w:type="paragraph" w:styleId="Heading4">
    <w:name w:val="heading 4"/>
    <w:basedOn w:val="Normal"/>
    <w:link w:val="Heading4Char"/>
    <w:uiPriority w:val="9"/>
    <w:unhideWhenUsed/>
    <w:qFormat/>
    <w:rsid w:val="00D70F95"/>
    <w:pPr>
      <w:spacing w:after="150" w:line="240" w:lineRule="auto"/>
      <w:outlineLvl w:val="3"/>
    </w:pPr>
    <w:rPr>
      <w:rFonts w:ascii="Georgia" w:hAnsi="Georgia" w:cs="Times New Roman"/>
      <w:b/>
      <w:bCs/>
      <w:color w:val="8080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6E4"/>
  </w:style>
  <w:style w:type="paragraph" w:styleId="Footer">
    <w:name w:val="footer"/>
    <w:basedOn w:val="Normal"/>
    <w:link w:val="FooterChar"/>
    <w:uiPriority w:val="99"/>
    <w:unhideWhenUsed/>
    <w:rsid w:val="00EA0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6E4"/>
  </w:style>
  <w:style w:type="paragraph" w:styleId="BalloonText">
    <w:name w:val="Balloon Text"/>
    <w:basedOn w:val="Normal"/>
    <w:link w:val="BalloonTextChar"/>
    <w:uiPriority w:val="99"/>
    <w:semiHidden/>
    <w:unhideWhenUsed/>
    <w:rsid w:val="00EA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6E4"/>
    <w:rPr>
      <w:rFonts w:ascii="Tahoma" w:hAnsi="Tahoma" w:cs="Tahoma"/>
      <w:sz w:val="16"/>
      <w:szCs w:val="16"/>
    </w:rPr>
  </w:style>
  <w:style w:type="character" w:styleId="Emphasis">
    <w:name w:val="Emphasis"/>
    <w:basedOn w:val="DefaultParagraphFont"/>
    <w:uiPriority w:val="20"/>
    <w:qFormat/>
    <w:rsid w:val="00EA06E4"/>
    <w:rPr>
      <w:i/>
      <w:iCs/>
    </w:rPr>
  </w:style>
  <w:style w:type="character" w:customStyle="1" w:styleId="Heading1Char">
    <w:name w:val="Heading 1 Char"/>
    <w:basedOn w:val="DefaultParagraphFont"/>
    <w:link w:val="Heading1"/>
    <w:uiPriority w:val="9"/>
    <w:rsid w:val="00D70F95"/>
    <w:rPr>
      <w:rFonts w:ascii="Georgia" w:hAnsi="Georgia" w:cs="Times New Roman"/>
      <w:b/>
      <w:bCs/>
      <w:color w:val="006400"/>
      <w:kern w:val="36"/>
      <w:sz w:val="36"/>
      <w:szCs w:val="36"/>
    </w:rPr>
  </w:style>
  <w:style w:type="character" w:customStyle="1" w:styleId="Heading2Char">
    <w:name w:val="Heading 2 Char"/>
    <w:basedOn w:val="DefaultParagraphFont"/>
    <w:link w:val="Heading2"/>
    <w:uiPriority w:val="9"/>
    <w:rsid w:val="00D70F95"/>
    <w:rPr>
      <w:rFonts w:ascii="Georgia" w:hAnsi="Georgia" w:cs="Times New Roman"/>
      <w:b/>
      <w:bCs/>
      <w:color w:val="000000"/>
      <w:sz w:val="27"/>
      <w:szCs w:val="27"/>
    </w:rPr>
  </w:style>
  <w:style w:type="character" w:customStyle="1" w:styleId="Heading3Char">
    <w:name w:val="Heading 3 Char"/>
    <w:basedOn w:val="DefaultParagraphFont"/>
    <w:link w:val="Heading3"/>
    <w:uiPriority w:val="9"/>
    <w:semiHidden/>
    <w:rsid w:val="00D70F95"/>
    <w:rPr>
      <w:rFonts w:ascii="Georgia" w:hAnsi="Georgia" w:cs="Times New Roman"/>
      <w:b/>
      <w:bCs/>
      <w:color w:val="696969"/>
      <w:sz w:val="21"/>
      <w:szCs w:val="21"/>
    </w:rPr>
  </w:style>
  <w:style w:type="character" w:customStyle="1" w:styleId="Heading4Char">
    <w:name w:val="Heading 4 Char"/>
    <w:basedOn w:val="DefaultParagraphFont"/>
    <w:link w:val="Heading4"/>
    <w:uiPriority w:val="9"/>
    <w:rsid w:val="00D70F95"/>
    <w:rPr>
      <w:rFonts w:ascii="Georgia" w:hAnsi="Georgia" w:cs="Times New Roman"/>
      <w:b/>
      <w:bCs/>
      <w:color w:val="808080"/>
      <w:sz w:val="18"/>
      <w:szCs w:val="18"/>
    </w:rPr>
  </w:style>
  <w:style w:type="character" w:styleId="Strong">
    <w:name w:val="Strong"/>
    <w:basedOn w:val="DefaultParagraphFont"/>
    <w:uiPriority w:val="22"/>
    <w:qFormat/>
    <w:rsid w:val="00D70F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F95"/>
    <w:pPr>
      <w:spacing w:after="150" w:line="240" w:lineRule="auto"/>
      <w:outlineLvl w:val="0"/>
    </w:pPr>
    <w:rPr>
      <w:rFonts w:ascii="Georgia" w:hAnsi="Georgia" w:cs="Times New Roman"/>
      <w:b/>
      <w:bCs/>
      <w:color w:val="006400"/>
      <w:kern w:val="36"/>
      <w:sz w:val="36"/>
      <w:szCs w:val="36"/>
    </w:rPr>
  </w:style>
  <w:style w:type="paragraph" w:styleId="Heading2">
    <w:name w:val="heading 2"/>
    <w:basedOn w:val="Normal"/>
    <w:link w:val="Heading2Char"/>
    <w:uiPriority w:val="9"/>
    <w:unhideWhenUsed/>
    <w:qFormat/>
    <w:rsid w:val="00D70F95"/>
    <w:pPr>
      <w:spacing w:after="150" w:line="240" w:lineRule="auto"/>
      <w:outlineLvl w:val="1"/>
    </w:pPr>
    <w:rPr>
      <w:rFonts w:ascii="Georgia" w:hAnsi="Georgia" w:cs="Times New Roman"/>
      <w:b/>
      <w:bCs/>
      <w:color w:val="000000"/>
      <w:sz w:val="27"/>
      <w:szCs w:val="27"/>
    </w:rPr>
  </w:style>
  <w:style w:type="paragraph" w:styleId="Heading3">
    <w:name w:val="heading 3"/>
    <w:basedOn w:val="Normal"/>
    <w:link w:val="Heading3Char"/>
    <w:uiPriority w:val="9"/>
    <w:semiHidden/>
    <w:unhideWhenUsed/>
    <w:qFormat/>
    <w:rsid w:val="00D70F95"/>
    <w:pPr>
      <w:spacing w:after="150" w:line="240" w:lineRule="auto"/>
      <w:outlineLvl w:val="2"/>
    </w:pPr>
    <w:rPr>
      <w:rFonts w:ascii="Georgia" w:hAnsi="Georgia" w:cs="Times New Roman"/>
      <w:b/>
      <w:bCs/>
      <w:color w:val="696969"/>
      <w:sz w:val="21"/>
      <w:szCs w:val="21"/>
    </w:rPr>
  </w:style>
  <w:style w:type="paragraph" w:styleId="Heading4">
    <w:name w:val="heading 4"/>
    <w:basedOn w:val="Normal"/>
    <w:link w:val="Heading4Char"/>
    <w:uiPriority w:val="9"/>
    <w:unhideWhenUsed/>
    <w:qFormat/>
    <w:rsid w:val="00D70F95"/>
    <w:pPr>
      <w:spacing w:after="150" w:line="240" w:lineRule="auto"/>
      <w:outlineLvl w:val="3"/>
    </w:pPr>
    <w:rPr>
      <w:rFonts w:ascii="Georgia" w:hAnsi="Georgia" w:cs="Times New Roman"/>
      <w:b/>
      <w:bCs/>
      <w:color w:val="8080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6E4"/>
  </w:style>
  <w:style w:type="paragraph" w:styleId="Footer">
    <w:name w:val="footer"/>
    <w:basedOn w:val="Normal"/>
    <w:link w:val="FooterChar"/>
    <w:uiPriority w:val="99"/>
    <w:unhideWhenUsed/>
    <w:rsid w:val="00EA0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6E4"/>
  </w:style>
  <w:style w:type="paragraph" w:styleId="BalloonText">
    <w:name w:val="Balloon Text"/>
    <w:basedOn w:val="Normal"/>
    <w:link w:val="BalloonTextChar"/>
    <w:uiPriority w:val="99"/>
    <w:semiHidden/>
    <w:unhideWhenUsed/>
    <w:rsid w:val="00EA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6E4"/>
    <w:rPr>
      <w:rFonts w:ascii="Tahoma" w:hAnsi="Tahoma" w:cs="Tahoma"/>
      <w:sz w:val="16"/>
      <w:szCs w:val="16"/>
    </w:rPr>
  </w:style>
  <w:style w:type="character" w:styleId="Emphasis">
    <w:name w:val="Emphasis"/>
    <w:basedOn w:val="DefaultParagraphFont"/>
    <w:uiPriority w:val="20"/>
    <w:qFormat/>
    <w:rsid w:val="00EA06E4"/>
    <w:rPr>
      <w:i/>
      <w:iCs/>
    </w:rPr>
  </w:style>
  <w:style w:type="character" w:customStyle="1" w:styleId="Heading1Char">
    <w:name w:val="Heading 1 Char"/>
    <w:basedOn w:val="DefaultParagraphFont"/>
    <w:link w:val="Heading1"/>
    <w:uiPriority w:val="9"/>
    <w:rsid w:val="00D70F95"/>
    <w:rPr>
      <w:rFonts w:ascii="Georgia" w:hAnsi="Georgia" w:cs="Times New Roman"/>
      <w:b/>
      <w:bCs/>
      <w:color w:val="006400"/>
      <w:kern w:val="36"/>
      <w:sz w:val="36"/>
      <w:szCs w:val="36"/>
    </w:rPr>
  </w:style>
  <w:style w:type="character" w:customStyle="1" w:styleId="Heading2Char">
    <w:name w:val="Heading 2 Char"/>
    <w:basedOn w:val="DefaultParagraphFont"/>
    <w:link w:val="Heading2"/>
    <w:uiPriority w:val="9"/>
    <w:rsid w:val="00D70F95"/>
    <w:rPr>
      <w:rFonts w:ascii="Georgia" w:hAnsi="Georgia" w:cs="Times New Roman"/>
      <w:b/>
      <w:bCs/>
      <w:color w:val="000000"/>
      <w:sz w:val="27"/>
      <w:szCs w:val="27"/>
    </w:rPr>
  </w:style>
  <w:style w:type="character" w:customStyle="1" w:styleId="Heading3Char">
    <w:name w:val="Heading 3 Char"/>
    <w:basedOn w:val="DefaultParagraphFont"/>
    <w:link w:val="Heading3"/>
    <w:uiPriority w:val="9"/>
    <w:semiHidden/>
    <w:rsid w:val="00D70F95"/>
    <w:rPr>
      <w:rFonts w:ascii="Georgia" w:hAnsi="Georgia" w:cs="Times New Roman"/>
      <w:b/>
      <w:bCs/>
      <w:color w:val="696969"/>
      <w:sz w:val="21"/>
      <w:szCs w:val="21"/>
    </w:rPr>
  </w:style>
  <w:style w:type="character" w:customStyle="1" w:styleId="Heading4Char">
    <w:name w:val="Heading 4 Char"/>
    <w:basedOn w:val="DefaultParagraphFont"/>
    <w:link w:val="Heading4"/>
    <w:uiPriority w:val="9"/>
    <w:rsid w:val="00D70F95"/>
    <w:rPr>
      <w:rFonts w:ascii="Georgia" w:hAnsi="Georgia" w:cs="Times New Roman"/>
      <w:b/>
      <w:bCs/>
      <w:color w:val="808080"/>
      <w:sz w:val="18"/>
      <w:szCs w:val="18"/>
    </w:rPr>
  </w:style>
  <w:style w:type="character" w:styleId="Strong">
    <w:name w:val="Strong"/>
    <w:basedOn w:val="DefaultParagraphFont"/>
    <w:uiPriority w:val="22"/>
    <w:qFormat/>
    <w:rsid w:val="00D70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A5A0-1DEC-4DDF-9228-81D20608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5</cp:revision>
  <dcterms:created xsi:type="dcterms:W3CDTF">2015-01-16T19:30:00Z</dcterms:created>
  <dcterms:modified xsi:type="dcterms:W3CDTF">2015-01-16T19:46:00Z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